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A6121" w:rsidRDefault="005A6121" w:rsidP="005A6121">
      <w:r>
        <w:t xml:space="preserve">TRƯỜNG CAO ĐẲNG LÝ TỰ TRỌNG </w:t>
      </w:r>
      <w:r>
        <w:tab/>
        <w:t>CỘNG HOÀ XÃ HỘI CHỦ NGHĨA VIỆT NAM</w:t>
      </w:r>
    </w:p>
    <w:p w:rsidR="005A6121" w:rsidRDefault="005A6121" w:rsidP="005A6121">
      <w:pPr>
        <w:ind w:firstLine="426"/>
      </w:pPr>
      <w:r>
        <w:t xml:space="preserve">  THÀNH PHỐ HỒ CHÍ MINH  </w:t>
      </w:r>
      <w:r>
        <w:tab/>
      </w:r>
      <w:r>
        <w:tab/>
        <w:t xml:space="preserve"> </w:t>
      </w:r>
      <w:r>
        <w:rPr>
          <w:b/>
          <w:sz w:val="26"/>
          <w:szCs w:val="26"/>
        </w:rPr>
        <w:t>Độc lập - Tự do - hạnh phúc</w:t>
      </w:r>
    </w:p>
    <w:p w:rsidR="005A6121" w:rsidRDefault="005A6121" w:rsidP="005A6121">
      <w:pPr>
        <w:ind w:firstLine="851"/>
        <w:rPr>
          <w:b/>
        </w:rPr>
      </w:pPr>
      <w:r>
        <w:rPr>
          <w:noProof/>
        </w:rPr>
        <mc:AlternateContent>
          <mc:Choice Requires="wps">
            <w:drawing>
              <wp:anchor distT="0" distB="0" distL="114300" distR="114300" simplePos="0" relativeHeight="251658240" behindDoc="0" locked="0" layoutInCell="1" allowOverlap="1">
                <wp:simplePos x="0" y="0"/>
                <wp:positionH relativeFrom="column">
                  <wp:posOffset>3230880</wp:posOffset>
                </wp:positionH>
                <wp:positionV relativeFrom="paragraph">
                  <wp:posOffset>9525</wp:posOffset>
                </wp:positionV>
                <wp:extent cx="1979930" cy="0"/>
                <wp:effectExtent l="0" t="0" r="20320" b="19050"/>
                <wp:wrapNone/>
                <wp:docPr id="1" name="Straight Connector 1"/>
                <wp:cNvGraphicFramePr/>
                <a:graphic xmlns:a="http://schemas.openxmlformats.org/drawingml/2006/main">
                  <a:graphicData uri="http://schemas.microsoft.com/office/word/2010/wordprocessingShape">
                    <wps:wsp>
                      <wps:cNvCnPr/>
                      <wps:spPr>
                        <a:xfrm>
                          <a:off x="0" y="0"/>
                          <a:ext cx="197993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page">
                  <wp14:pctHeight>0</wp14:pctHeight>
                </wp14:sizeRelV>
              </wp:anchor>
            </w:drawing>
          </mc:Choice>
          <mc:Fallback>
            <w:pict>
              <v:line id="Straight Connector 1" o:spid="_x0000_s1026" style="position:absolute;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page" from="254.4pt,.75pt" to="410.3pt,.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" strokecolor="black [3040]"/>
            </w:pict>
          </mc:Fallback>
        </mc:AlternateContent>
      </w:r>
      <w:r>
        <w:rPr>
          <w:b/>
        </w:rPr>
        <w:t>PHÒNG CTCT-HSSV</w:t>
      </w:r>
    </w:p>
    <w:p w:rsidR="005A6121" w:rsidRDefault="005A6121" w:rsidP="005A6121">
      <w:pPr>
        <w:ind w:firstLine="426"/>
        <w:rPr>
          <w:b/>
        </w:rPr>
      </w:pPr>
      <w:r>
        <w:rPr>
          <w:b/>
        </w:rPr>
        <w:t xml:space="preserve"> TỔ QUẢN LÝ KÝ TÚC XÁ</w:t>
      </w:r>
    </w:p>
    <w:p w:rsidR="005A6121" w:rsidRDefault="005A6121" w:rsidP="005A6121">
      <w:pPr>
        <w:ind w:firstLine="3828"/>
        <w:rPr>
          <w:i/>
          <w:sz w:val="26"/>
          <w:szCs w:val="26"/>
        </w:rPr>
      </w:pPr>
      <w:r>
        <w:rPr>
          <w:noProof/>
        </w:rPr>
        <mc:AlternateContent>
          <mc:Choice Requires="wps">
            <w:drawing>
              <wp:anchor distT="0" distB="0" distL="114300" distR="114300" simplePos="0" relativeHeight="251658240" behindDoc="0" locked="0" layoutInCell="1" allowOverlap="1">
                <wp:simplePos x="0" y="0"/>
                <wp:positionH relativeFrom="column">
                  <wp:posOffset>-329565</wp:posOffset>
                </wp:positionH>
                <wp:positionV relativeFrom="paragraph">
                  <wp:posOffset>212090</wp:posOffset>
                </wp:positionV>
                <wp:extent cx="1043940" cy="276225"/>
                <wp:effectExtent l="0" t="0" r="22860" b="28575"/>
                <wp:wrapNone/>
                <wp:docPr id="4" name="Text Box 4"/>
                <wp:cNvGraphicFramePr/>
                <a:graphic xmlns:a="http://schemas.openxmlformats.org/drawingml/2006/main">
                  <a:graphicData uri="http://schemas.microsoft.com/office/word/2010/wordprocessingShape">
                    <wps:wsp>
                      <wps:cNvSpPr txBox="1"/>
                      <wps:spPr>
                        <a:xfrm>
                          <a:off x="0" y="0"/>
                          <a:ext cx="1043940" cy="276225"/>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5A6121" w:rsidRDefault="005A6121" w:rsidP="005A6121">
                            <w:r>
                              <w:t>DỰ THẢO</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4" o:spid="_x0000_s1026" type="#_x0000_t202" style="position:absolute;left:0;text-align:left;margin-left:-25.95pt;margin-top:16.7pt;width:82.2pt;height:21.7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" fillcolor="white [3201]" strokeweight=".5pt">
                <v:textbox>
                  <w:txbxContent>
                    <w:p w:rsidR="005A6121" w:rsidRDefault="005A6121" w:rsidP="005A6121">
                      <w:r>
                        <w:t>DỰ THẢO</w:t>
                      </w:r>
                    </w:p>
                  </w:txbxContent>
                </v:textbox>
              </v:shape>
            </w:pict>
          </mc:Fallback>
        </mc:AlternateContent>
      </w:r>
      <w:r>
        <w:rPr>
          <w:noProof/>
        </w:rPr>
        <mc:AlternateContent>
          <mc:Choice Requires="wps">
            <w:drawing>
              <wp:anchor distT="0" distB="0" distL="114300" distR="114300" simplePos="0" relativeHeight="251658240" behindDoc="0" locked="0" layoutInCell="1" allowOverlap="1">
                <wp:simplePos x="0" y="0"/>
                <wp:positionH relativeFrom="column">
                  <wp:posOffset>847725</wp:posOffset>
                </wp:positionH>
                <wp:positionV relativeFrom="paragraph">
                  <wp:posOffset>9525</wp:posOffset>
                </wp:positionV>
                <wp:extent cx="899795" cy="0"/>
                <wp:effectExtent l="0" t="0" r="14605" b="19050"/>
                <wp:wrapNone/>
                <wp:docPr id="2" name="Straight Connector 2"/>
                <wp:cNvGraphicFramePr/>
                <a:graphic xmlns:a="http://schemas.openxmlformats.org/drawingml/2006/main">
                  <a:graphicData uri="http://schemas.microsoft.com/office/word/2010/wordprocessingShape">
                    <wps:wsp>
                      <wps:cNvCnPr/>
                      <wps:spPr>
                        <a:xfrm>
                          <a:off x="0" y="0"/>
                          <a:ext cx="899795"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page">
                  <wp14:pctHeight>0</wp14:pctHeight>
                </wp14:sizeRelV>
              </wp:anchor>
            </w:drawing>
          </mc:Choice>
          <mc:Fallback>
            <w:pict>
              <v:line id="Straight Connector 2" o:spid="_x0000_s1026" style="position:absolute;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page" from="66.75pt,.75pt" to="137.6pt,.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" strokecolor="black [3040]"/>
            </w:pict>
          </mc:Fallback>
        </mc:AlternateContent>
      </w:r>
      <w:r>
        <w:rPr>
          <w:i/>
          <w:sz w:val="26"/>
          <w:szCs w:val="26"/>
        </w:rPr>
        <w:t>Thành phố Hồ Chí Minh, ngày     tháng    năm 2018</w:t>
      </w:r>
      <w:r>
        <w:rPr>
          <w:i/>
          <w:sz w:val="26"/>
          <w:szCs w:val="26"/>
        </w:rPr>
        <w:br/>
        <w:t>                                                          </w:t>
      </w:r>
    </w:p>
    <w:p w:rsidR="005A6121" w:rsidRDefault="005A6121" w:rsidP="005A6121">
      <w:pPr>
        <w:jc w:val="center"/>
        <w:rPr>
          <w:b/>
          <w:sz w:val="28"/>
        </w:rPr>
      </w:pPr>
      <w:r>
        <w:rPr>
          <w:b/>
          <w:sz w:val="28"/>
        </w:rPr>
        <w:t>QUY ĐỊNH</w:t>
      </w:r>
    </w:p>
    <w:p w:rsidR="005A6121" w:rsidRDefault="005A6121" w:rsidP="005A6121">
      <w:pPr>
        <w:jc w:val="center"/>
        <w:rPr>
          <w:b/>
          <w:sz w:val="28"/>
        </w:rPr>
      </w:pPr>
      <w:r>
        <w:rPr>
          <w:b/>
          <w:sz w:val="28"/>
        </w:rPr>
        <w:t xml:space="preserve">Về chức năng, tiêu chuẩn, nhiệm vụ và các chế độ liên quan đến </w:t>
      </w:r>
    </w:p>
    <w:p w:rsidR="005A6121" w:rsidRDefault="005A6121" w:rsidP="005A6121">
      <w:pPr>
        <w:jc w:val="center"/>
        <w:rPr>
          <w:b/>
          <w:sz w:val="28"/>
        </w:rPr>
      </w:pPr>
      <w:r>
        <w:rPr>
          <w:b/>
          <w:sz w:val="28"/>
        </w:rPr>
        <w:t xml:space="preserve">công tác tự quản của Tổ tự quản học sinh, sinh viên nội trú tại Ký túc xá </w:t>
      </w:r>
    </w:p>
    <w:p w:rsidR="005A6121" w:rsidRDefault="005A6121" w:rsidP="005A6121">
      <w:pPr>
        <w:jc w:val="center"/>
        <w:rPr>
          <w:b/>
          <w:sz w:val="28"/>
        </w:rPr>
      </w:pPr>
      <w:r>
        <w:rPr>
          <w:b/>
          <w:sz w:val="28"/>
        </w:rPr>
        <w:t>Trường Cao đẳng Lý Tự Trọng Thành phố Hồ Chí Minh</w:t>
      </w:r>
    </w:p>
    <w:p w:rsidR="005A6121" w:rsidRDefault="005A6121" w:rsidP="005A6121">
      <w:pPr>
        <w:spacing w:after="120"/>
        <w:ind w:firstLine="567"/>
        <w:jc w:val="both"/>
        <w:rPr>
          <w:b/>
          <w:sz w:val="28"/>
        </w:rPr>
      </w:pPr>
      <w:r>
        <w:rPr>
          <w:noProof/>
        </w:rPr>
        <mc:AlternateContent>
          <mc:Choice Requires="wps">
            <w:drawing>
              <wp:anchor distT="0" distB="0" distL="114300" distR="114300" simplePos="0" relativeHeight="251658240" behindDoc="0" locked="0" layoutInCell="1" allowOverlap="1">
                <wp:simplePos x="0" y="0"/>
                <wp:positionH relativeFrom="column">
                  <wp:posOffset>2526665</wp:posOffset>
                </wp:positionH>
                <wp:positionV relativeFrom="paragraph">
                  <wp:posOffset>11430</wp:posOffset>
                </wp:positionV>
                <wp:extent cx="899795" cy="0"/>
                <wp:effectExtent l="0" t="0" r="14605" b="19050"/>
                <wp:wrapNone/>
                <wp:docPr id="3" name="Straight Connector 3"/>
                <wp:cNvGraphicFramePr/>
                <a:graphic xmlns:a="http://schemas.openxmlformats.org/drawingml/2006/main">
                  <a:graphicData uri="http://schemas.microsoft.com/office/word/2010/wordprocessingShape">
                    <wps:wsp>
                      <wps:cNvCnPr/>
                      <wps:spPr>
                        <a:xfrm>
                          <a:off x="0" y="0"/>
                          <a:ext cx="899795"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page">
                  <wp14:pctHeight>0</wp14:pctHeight>
                </wp14:sizeRelV>
              </wp:anchor>
            </w:drawing>
          </mc:Choice>
          <mc:Fallback>
            <w:pict>
              <v:line id="Straight Connector 3" o:spid="_x0000_s1026" style="position:absolute;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page" from="198.95pt,.9pt" to="269.8pt,.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" strokecolor="black [3040]"/>
            </w:pict>
          </mc:Fallback>
        </mc:AlternateContent>
      </w:r>
      <w:r>
        <w:t> </w:t>
      </w:r>
      <w:r>
        <w:br/>
      </w:r>
    </w:p>
    <w:p w:rsidR="005A6121" w:rsidRDefault="005A6121" w:rsidP="005A6121">
      <w:pPr>
        <w:spacing w:after="120"/>
        <w:ind w:firstLine="567"/>
        <w:jc w:val="both"/>
        <w:rPr>
          <w:b/>
          <w:sz w:val="28"/>
        </w:rPr>
      </w:pPr>
      <w:r>
        <w:rPr>
          <w:b/>
          <w:sz w:val="28"/>
        </w:rPr>
        <w:t>Điều 1. Phạm vi điều chỉnh và đối tượng áp dụng:</w:t>
      </w:r>
    </w:p>
    <w:p w:rsidR="005A6121" w:rsidRDefault="005A6121" w:rsidP="005A6121">
      <w:pPr>
        <w:spacing w:before="120" w:after="120"/>
        <w:ind w:firstLine="567"/>
        <w:jc w:val="both"/>
        <w:rPr>
          <w:sz w:val="28"/>
        </w:rPr>
      </w:pPr>
      <w:r>
        <w:rPr>
          <w:sz w:val="28"/>
        </w:rPr>
        <w:t xml:space="preserve">Quy định về chức năng, tiêu chuẩn, nhiệm vụ, chế độ làm việc, chế độ khen thưởng và kỷ luật đối với tổ </w:t>
      </w:r>
      <w:r>
        <w:rPr>
          <w:sz w:val="28"/>
          <w:highlight w:val="yellow"/>
        </w:rPr>
        <w:t>Tự quản</w:t>
      </w:r>
      <w:r>
        <w:rPr>
          <w:b/>
          <w:sz w:val="28"/>
          <w:highlight w:val="yellow"/>
        </w:rPr>
        <w:t xml:space="preserve"> </w:t>
      </w:r>
      <w:r>
        <w:rPr>
          <w:sz w:val="28"/>
          <w:highlight w:val="yellow"/>
        </w:rPr>
        <w:t>và học sinh, sinh viên (HSSV)</w:t>
      </w:r>
      <w:r>
        <w:rPr>
          <w:sz w:val="28"/>
        </w:rPr>
        <w:t xml:space="preserve"> nội trú trong ký túc xá (KTX) Trường Cao đẳng Lý Tự Trọng Thành phố Hồ Chí Minh.</w:t>
      </w:r>
    </w:p>
    <w:p w:rsidR="005A6121" w:rsidRDefault="005A6121" w:rsidP="005A6121">
      <w:pPr>
        <w:spacing w:before="120" w:after="120"/>
        <w:jc w:val="both"/>
        <w:rPr>
          <w:sz w:val="28"/>
        </w:rPr>
      </w:pPr>
      <w:r>
        <w:rPr>
          <w:b/>
          <w:sz w:val="28"/>
        </w:rPr>
        <w:t>Điều 2. Cơ cấu tổ chức của tổ Tự quản:</w:t>
      </w:r>
      <w:r>
        <w:rPr>
          <w:sz w:val="28"/>
        </w:rPr>
        <w:t xml:space="preserve"> </w:t>
      </w:r>
    </w:p>
    <w:p w:rsidR="005A6121" w:rsidRDefault="005A6121" w:rsidP="005A6121">
      <w:pPr>
        <w:pStyle w:val="ListParagraph"/>
        <w:numPr>
          <w:ilvl w:val="0"/>
          <w:numId w:val="1"/>
        </w:numPr>
        <w:tabs>
          <w:tab w:val="left" w:pos="851"/>
        </w:tabs>
        <w:spacing w:before="120" w:after="120"/>
        <w:ind w:left="0" w:firstLine="567"/>
        <w:jc w:val="both"/>
        <w:rPr>
          <w:sz w:val="28"/>
        </w:rPr>
      </w:pPr>
      <w:r>
        <w:rPr>
          <w:sz w:val="28"/>
        </w:rPr>
        <w:t>Thành viên tham gia tổ Tự quản:</w:t>
      </w:r>
    </w:p>
    <w:p w:rsidR="005A6121" w:rsidRDefault="005A6121" w:rsidP="005A6121">
      <w:pPr>
        <w:pStyle w:val="ListParagraph"/>
        <w:spacing w:before="120" w:after="120"/>
        <w:ind w:left="0" w:firstLine="567"/>
        <w:jc w:val="both"/>
        <w:rPr>
          <w:sz w:val="28"/>
        </w:rPr>
      </w:pPr>
      <w:r>
        <w:rPr>
          <w:sz w:val="28"/>
        </w:rPr>
        <w:t xml:space="preserve">Thành viên tổ Tự quản HSSV tại KTX bao gồm các trưởng Phòng ở nội trú, </w:t>
      </w:r>
      <w:r>
        <w:rPr>
          <w:strike/>
          <w:sz w:val="28"/>
          <w:highlight w:val="yellow"/>
        </w:rPr>
        <w:t>các</w:t>
      </w:r>
      <w:r>
        <w:rPr>
          <w:sz w:val="28"/>
        </w:rPr>
        <w:t xml:space="preserve"> đại diện Đoàn viên là cán bộ đoàn, các cán bộ hội viên Hội Sinh viên </w:t>
      </w:r>
      <w:r>
        <w:rPr>
          <w:sz w:val="28"/>
          <w:highlight w:val="yellow"/>
        </w:rPr>
        <w:t>đang tham gia</w:t>
      </w:r>
      <w:r>
        <w:rPr>
          <w:sz w:val="28"/>
        </w:rPr>
        <w:t xml:space="preserve"> </w:t>
      </w:r>
      <w:r>
        <w:rPr>
          <w:strike/>
          <w:sz w:val="28"/>
          <w:highlight w:val="yellow"/>
        </w:rPr>
        <w:t>sinh hoạt tại tổ chức</w:t>
      </w:r>
      <w:r>
        <w:rPr>
          <w:sz w:val="28"/>
        </w:rPr>
        <w:t xml:space="preserve"> trong Ban Chấp hành Đoàn thanh niên, Hội Sinh viên trường và hiện đang ở nội trú tại KTX và </w:t>
      </w:r>
      <w:r>
        <w:rPr>
          <w:strike/>
          <w:sz w:val="28"/>
          <w:highlight w:val="yellow"/>
        </w:rPr>
        <w:t>các HSSV nội trú</w:t>
      </w:r>
      <w:r>
        <w:rPr>
          <w:sz w:val="28"/>
        </w:rPr>
        <w:t xml:space="preserve"> đảm bảo các tiêu chuẩn sau:</w:t>
      </w:r>
    </w:p>
    <w:p w:rsidR="005A6121" w:rsidRDefault="005A6121" w:rsidP="005A6121">
      <w:pPr>
        <w:spacing w:before="120" w:after="120"/>
        <w:ind w:firstLine="567"/>
        <w:jc w:val="both"/>
        <w:rPr>
          <w:sz w:val="28"/>
        </w:rPr>
      </w:pPr>
      <w:r>
        <w:rPr>
          <w:sz w:val="28"/>
        </w:rPr>
        <w:t>- Có khả năng nắm bắt, điều hành, tổ chức các hoạt động, sinh hoạt tại KTX, có uy tín với HSSV Nội trú;</w:t>
      </w:r>
    </w:p>
    <w:p w:rsidR="005A6121" w:rsidRDefault="005A6121" w:rsidP="005A6121">
      <w:pPr>
        <w:spacing w:before="120" w:after="120"/>
        <w:ind w:firstLine="567"/>
        <w:jc w:val="both"/>
        <w:rPr>
          <w:sz w:val="28"/>
        </w:rPr>
      </w:pPr>
      <w:r>
        <w:rPr>
          <w:sz w:val="28"/>
        </w:rPr>
        <w:t>- Đạo đức, tư cách tốt; Chấp hành tốt quy chế, quy định đối với HSSV Nội quy, quy định của nhà trường, không vi phạm kỷ luật;</w:t>
      </w:r>
    </w:p>
    <w:p w:rsidR="005A6121" w:rsidRDefault="005A6121" w:rsidP="005A6121">
      <w:pPr>
        <w:spacing w:before="120" w:after="120"/>
        <w:ind w:firstLine="567"/>
        <w:jc w:val="both"/>
        <w:rPr>
          <w:sz w:val="28"/>
        </w:rPr>
      </w:pPr>
      <w:r>
        <w:rPr>
          <w:sz w:val="28"/>
        </w:rPr>
        <w:t>- Tích cực trong  các hoạt động học tập, phong trào chung của KTX, Đoàn, Hội Nhà trường.</w:t>
      </w:r>
    </w:p>
    <w:p w:rsidR="005A6121" w:rsidRDefault="005A6121" w:rsidP="005A6121">
      <w:pPr>
        <w:spacing w:before="120" w:after="120"/>
        <w:ind w:firstLine="567"/>
        <w:jc w:val="both"/>
        <w:rPr>
          <w:sz w:val="28"/>
        </w:rPr>
      </w:pPr>
      <w:r>
        <w:rPr>
          <w:sz w:val="28"/>
        </w:rPr>
        <w:t>2. Số lượng thành viên tổ Tự quản:</w:t>
      </w:r>
    </w:p>
    <w:p w:rsidR="005A6121" w:rsidRDefault="005A6121" w:rsidP="005A6121">
      <w:pPr>
        <w:spacing w:before="120" w:after="120"/>
        <w:ind w:firstLine="567"/>
        <w:jc w:val="both"/>
        <w:rPr>
          <w:sz w:val="28"/>
        </w:rPr>
      </w:pPr>
      <w:r>
        <w:rPr>
          <w:sz w:val="28"/>
        </w:rPr>
        <w:t xml:space="preserve">Thành viên tham gia tổ Tự quản bao gồm ít nhất 12 thành viên. Trong đó có 01 </w:t>
      </w:r>
      <w:r>
        <w:rPr>
          <w:sz w:val="28"/>
          <w:highlight w:val="yellow"/>
        </w:rPr>
        <w:t>Tổ</w:t>
      </w:r>
      <w:r>
        <w:rPr>
          <w:sz w:val="28"/>
        </w:rPr>
        <w:t xml:space="preserve"> Trưởng </w:t>
      </w:r>
      <w:r>
        <w:rPr>
          <w:strike/>
          <w:sz w:val="28"/>
          <w:highlight w:val="yellow"/>
        </w:rPr>
        <w:t>ban</w:t>
      </w:r>
      <w:r>
        <w:rPr>
          <w:sz w:val="28"/>
        </w:rPr>
        <w:t xml:space="preserve"> và 01Tổ Phó </w:t>
      </w:r>
      <w:r>
        <w:rPr>
          <w:strike/>
          <w:sz w:val="28"/>
          <w:highlight w:val="yellow"/>
        </w:rPr>
        <w:t>ban</w:t>
      </w:r>
      <w:r>
        <w:rPr>
          <w:sz w:val="28"/>
        </w:rPr>
        <w:t xml:space="preserve"> điều hành tổ Tự quản do các thành viên tổ Tự quản bầu ra.</w:t>
      </w:r>
    </w:p>
    <w:p w:rsidR="005A6121" w:rsidRDefault="005A6121" w:rsidP="005A6121">
      <w:pPr>
        <w:spacing w:before="120" w:after="120"/>
        <w:jc w:val="both"/>
        <w:rPr>
          <w:sz w:val="28"/>
        </w:rPr>
      </w:pPr>
      <w:r>
        <w:rPr>
          <w:b/>
          <w:sz w:val="28"/>
        </w:rPr>
        <w:t>Điều 3. Thời gian hoạt động của tổ Tự quản:</w:t>
      </w:r>
      <w:r>
        <w:rPr>
          <w:sz w:val="28"/>
        </w:rPr>
        <w:t xml:space="preserve"> </w:t>
      </w:r>
    </w:p>
    <w:p w:rsidR="005A6121" w:rsidRDefault="005A6121" w:rsidP="005A6121">
      <w:pPr>
        <w:pStyle w:val="ListParagraph"/>
        <w:spacing w:before="120" w:after="120"/>
        <w:ind w:left="0" w:firstLine="567"/>
        <w:jc w:val="both"/>
        <w:rPr>
          <w:sz w:val="28"/>
        </w:rPr>
      </w:pPr>
      <w:r>
        <w:rPr>
          <w:sz w:val="28"/>
        </w:rPr>
        <w:t>Thời gian hoạt động hàng ngày của tổ Tự quản bắt đầu từ 06h00 và kết thúc lúc 23h00, được chia thành 03 ca trực như sau:</w:t>
      </w:r>
    </w:p>
    <w:p w:rsidR="005A6121" w:rsidRDefault="005A6121" w:rsidP="005A6121">
      <w:pPr>
        <w:pStyle w:val="ListParagraph"/>
        <w:spacing w:before="120" w:after="120"/>
        <w:ind w:left="0" w:firstLine="567"/>
        <w:jc w:val="both"/>
        <w:rPr>
          <w:sz w:val="28"/>
        </w:rPr>
      </w:pPr>
      <w:r>
        <w:rPr>
          <w:sz w:val="28"/>
        </w:rPr>
        <w:t>- Ca 1: thời gian từ 06h00 – 12h00; (Tổ tự quản phân công HSSV có TKB học buổi Chiều)</w:t>
      </w:r>
    </w:p>
    <w:p w:rsidR="005A6121" w:rsidRDefault="005A6121" w:rsidP="005A6121">
      <w:pPr>
        <w:pStyle w:val="ListParagraph"/>
        <w:spacing w:before="120" w:after="120"/>
        <w:ind w:left="0" w:firstLine="567"/>
        <w:jc w:val="both"/>
        <w:rPr>
          <w:sz w:val="28"/>
        </w:rPr>
      </w:pPr>
      <w:r>
        <w:rPr>
          <w:sz w:val="28"/>
        </w:rPr>
        <w:t>- Ca 2: thời gian từ 12h00 – 18h00; (Tổ tự quản phân công HSSV có TKB học buổi Sáng)</w:t>
      </w:r>
    </w:p>
    <w:p w:rsidR="005A6121" w:rsidRDefault="005A6121" w:rsidP="005A6121">
      <w:pPr>
        <w:pStyle w:val="ListParagraph"/>
        <w:spacing w:before="120" w:after="120"/>
        <w:ind w:left="0" w:firstLine="567"/>
        <w:jc w:val="both"/>
        <w:rPr>
          <w:sz w:val="28"/>
        </w:rPr>
      </w:pPr>
      <w:r>
        <w:rPr>
          <w:sz w:val="28"/>
        </w:rPr>
        <w:lastRenderedPageBreak/>
        <w:t>- Ca 3: thời gian từ 18h00 – 23h00; (Tổ tự quản phân công)</w:t>
      </w:r>
    </w:p>
    <w:p w:rsidR="005A6121" w:rsidRDefault="005A6121" w:rsidP="005A6121">
      <w:pPr>
        <w:pStyle w:val="ListParagraph"/>
        <w:spacing w:before="120" w:after="120"/>
        <w:ind w:left="0" w:firstLine="567"/>
        <w:jc w:val="both"/>
        <w:rPr>
          <w:sz w:val="28"/>
        </w:rPr>
      </w:pPr>
      <w:r>
        <w:rPr>
          <w:sz w:val="28"/>
        </w:rPr>
        <w:t>Trong mỗi ca trực của tổ Tự quản bố trí ít nhất 02 thành viên trực.</w:t>
      </w:r>
    </w:p>
    <w:p w:rsidR="005A6121" w:rsidRDefault="005A6121" w:rsidP="005A6121">
      <w:pPr>
        <w:spacing w:before="120" w:after="120"/>
        <w:jc w:val="both"/>
        <w:rPr>
          <w:sz w:val="28"/>
        </w:rPr>
      </w:pPr>
      <w:r>
        <w:rPr>
          <w:b/>
          <w:sz w:val="28"/>
        </w:rPr>
        <w:t>Điều 4. Nhiệm vụ của tổ Tự quản:</w:t>
      </w:r>
      <w:r>
        <w:rPr>
          <w:sz w:val="28"/>
        </w:rPr>
        <w:t xml:space="preserve"> </w:t>
      </w:r>
    </w:p>
    <w:p w:rsidR="005A6121" w:rsidRDefault="005A6121" w:rsidP="005A6121">
      <w:pPr>
        <w:spacing w:before="120" w:after="120"/>
        <w:ind w:firstLine="567"/>
        <w:jc w:val="both"/>
        <w:rPr>
          <w:sz w:val="28"/>
        </w:rPr>
      </w:pPr>
      <w:r>
        <w:rPr>
          <w:sz w:val="28"/>
        </w:rPr>
        <w:t xml:space="preserve">- </w:t>
      </w:r>
      <w:r>
        <w:rPr>
          <w:strike/>
          <w:sz w:val="28"/>
        </w:rPr>
        <w:t>Trưởng ban</w:t>
      </w:r>
      <w:r>
        <w:rPr>
          <w:sz w:val="28"/>
        </w:rPr>
        <w:t xml:space="preserve"> </w:t>
      </w:r>
      <w:r>
        <w:rPr>
          <w:sz w:val="28"/>
          <w:highlight w:val="yellow"/>
        </w:rPr>
        <w:t>Tổ</w:t>
      </w:r>
      <w:r>
        <w:rPr>
          <w:sz w:val="28"/>
        </w:rPr>
        <w:t xml:space="preserve"> Trưởng điều hành tổ Tự quản, tổ chức điều hành các hoạt động Tổ tự quản của HSSV trong khu vực KTX và chịu sự điều hành của cán bộ quản lý KTX;</w:t>
      </w:r>
    </w:p>
    <w:p w:rsidR="005A6121" w:rsidRDefault="005A6121" w:rsidP="005A6121">
      <w:pPr>
        <w:pStyle w:val="ListParagraph"/>
        <w:spacing w:before="120" w:after="120"/>
        <w:ind w:left="0" w:firstLine="567"/>
        <w:jc w:val="both"/>
        <w:rPr>
          <w:sz w:val="28"/>
        </w:rPr>
      </w:pPr>
      <w:r>
        <w:rPr>
          <w:sz w:val="28"/>
        </w:rPr>
        <w:t>- Thường xuyên đôn đốc và kiểm tra, giám sát định kỳ việc thực hiện Qui chế HSSV nội trú và Nội qui KTX của Trường tại các phòng ở nội trú và xung quanh khu vực KTX;</w:t>
      </w:r>
    </w:p>
    <w:p w:rsidR="005A6121" w:rsidRDefault="005A6121" w:rsidP="005A6121">
      <w:pPr>
        <w:spacing w:before="120" w:after="120"/>
        <w:ind w:firstLine="567"/>
        <w:jc w:val="both"/>
        <w:rPr>
          <w:sz w:val="28"/>
        </w:rPr>
      </w:pPr>
      <w:r>
        <w:rPr>
          <w:sz w:val="28"/>
        </w:rPr>
        <w:t>- Tổ chức, vận động HSSV nội trú tham gia hưởng ứng các phong trào thi đua, các hoạt động tập thể, các phong trào trong KTX, tạo không khí giải trí, vui tươi, lành mạnh, thi đua do KTX và Nhà trường phát động;</w:t>
      </w:r>
    </w:p>
    <w:p w:rsidR="005A6121" w:rsidRDefault="005A6121" w:rsidP="005A6121">
      <w:pPr>
        <w:spacing w:before="120" w:after="120"/>
        <w:ind w:firstLine="567"/>
        <w:jc w:val="both"/>
        <w:rPr>
          <w:sz w:val="28"/>
        </w:rPr>
      </w:pPr>
      <w:r>
        <w:rPr>
          <w:sz w:val="28"/>
        </w:rPr>
        <w:t>- Kịp thời tìm hiểu, nắm bắt tâm tư, nguyện vọng của HSSV nội trú. Qua đó phản ánh những bức xúc, yêu cầu, nguyện vọng chính đáng của HSSV nội đến người có trách nhiệm và các cấp lãnh đạo Nhà trường;</w:t>
      </w:r>
    </w:p>
    <w:p w:rsidR="005A6121" w:rsidRDefault="005A6121" w:rsidP="005A6121">
      <w:pPr>
        <w:spacing w:before="120" w:after="120"/>
        <w:ind w:firstLine="567"/>
        <w:jc w:val="both"/>
        <w:rPr>
          <w:sz w:val="28"/>
        </w:rPr>
      </w:pPr>
      <w:r>
        <w:rPr>
          <w:sz w:val="28"/>
        </w:rPr>
        <w:t>- Thường xuyên kiểm tra và kịp thời thông báo cho người có trách nhiệm và tham gia giải quyết các vụ việc xảy ra trong KTX;</w:t>
      </w:r>
    </w:p>
    <w:p w:rsidR="005A6121" w:rsidRDefault="005A6121" w:rsidP="005A6121">
      <w:pPr>
        <w:spacing w:before="120" w:after="120"/>
        <w:ind w:firstLine="567"/>
        <w:jc w:val="both"/>
        <w:rPr>
          <w:sz w:val="28"/>
        </w:rPr>
      </w:pPr>
      <w:r>
        <w:rPr>
          <w:sz w:val="28"/>
        </w:rPr>
        <w:t>- Kiểm tra, giám sát, kịp thời phát hiện nhửng hành vi vi phạm nội qui KTX của HSSV nội trú; Lập biên bản kiến nghị, đề xuất những biện pháp xử lý, giải quyết phù hợp;</w:t>
      </w:r>
    </w:p>
    <w:p w:rsidR="005A6121" w:rsidRDefault="005A6121" w:rsidP="005A6121">
      <w:pPr>
        <w:spacing w:before="120" w:after="120"/>
        <w:ind w:firstLine="567"/>
        <w:jc w:val="both"/>
        <w:rPr>
          <w:sz w:val="28"/>
        </w:rPr>
      </w:pPr>
      <w:r>
        <w:rPr>
          <w:sz w:val="28"/>
          <w:highlight w:val="yellow"/>
        </w:rPr>
        <w:t>- Trong ca trực ghi chép diễn biến, các sự vụ xảy ra trong ca trực vào sổ trực ca. Sau ca trực ký bàn giao sổ trực và báo cáo sơ bộ tình hình của ca trực để ca trực sau lưu ý và tiếp tục xử lý, giải quyết.</w:t>
      </w:r>
    </w:p>
    <w:p w:rsidR="005A6121" w:rsidRDefault="005A6121" w:rsidP="005A6121">
      <w:pPr>
        <w:spacing w:before="120" w:after="120"/>
        <w:ind w:firstLine="567"/>
        <w:jc w:val="both"/>
        <w:rPr>
          <w:sz w:val="28"/>
        </w:rPr>
      </w:pPr>
      <w:r>
        <w:rPr>
          <w:sz w:val="28"/>
          <w:highlight w:val="yellow"/>
        </w:rPr>
        <w:t>- Trong ca trực tuyệt đối không làm việc riêng, không bỏ vị trí được phân công</w:t>
      </w:r>
      <w:r>
        <w:rPr>
          <w:sz w:val="28"/>
        </w:rPr>
        <w:t>.</w:t>
      </w:r>
    </w:p>
    <w:p w:rsidR="005A6121" w:rsidRDefault="005A6121" w:rsidP="005A6121">
      <w:pPr>
        <w:spacing w:before="120" w:after="120"/>
        <w:jc w:val="both"/>
        <w:rPr>
          <w:sz w:val="28"/>
        </w:rPr>
      </w:pPr>
      <w:r>
        <w:rPr>
          <w:b/>
          <w:sz w:val="28"/>
        </w:rPr>
        <w:t>Điều 5. Cơ sở vật chất, trang phục:</w:t>
      </w:r>
      <w:r>
        <w:rPr>
          <w:sz w:val="28"/>
        </w:rPr>
        <w:t xml:space="preserve"> </w:t>
      </w:r>
    </w:p>
    <w:p w:rsidR="005A6121" w:rsidRDefault="005A6121" w:rsidP="005A6121">
      <w:pPr>
        <w:spacing w:before="120" w:after="120"/>
        <w:ind w:firstLine="567"/>
        <w:jc w:val="both"/>
        <w:rPr>
          <w:strike/>
          <w:sz w:val="28"/>
        </w:rPr>
      </w:pPr>
      <w:r>
        <w:rPr>
          <w:strike/>
          <w:sz w:val="28"/>
          <w:highlight w:val="yellow"/>
        </w:rPr>
        <w:t>- Nhà trường đảm bảo các điều kiện, các trang thiết bị và chi phí cần thiết cho hoạt động của tổ Tự quản HSSV nội trú;</w:t>
      </w:r>
    </w:p>
    <w:p w:rsidR="005A6121" w:rsidRDefault="005A6121" w:rsidP="005A6121">
      <w:pPr>
        <w:spacing w:before="120" w:after="120"/>
        <w:ind w:firstLine="567"/>
        <w:jc w:val="both"/>
        <w:rPr>
          <w:sz w:val="28"/>
        </w:rPr>
      </w:pPr>
      <w:r>
        <w:rPr>
          <w:sz w:val="28"/>
        </w:rPr>
        <w:t>- Thành viên tổ Tự quản sẽ thực hiện đồng phục, trang phục riêng do Nhà trường trang bị;</w:t>
      </w:r>
    </w:p>
    <w:p w:rsidR="005A6121" w:rsidRDefault="005A6121" w:rsidP="005A6121">
      <w:pPr>
        <w:spacing w:before="120" w:after="120"/>
        <w:ind w:firstLine="567"/>
        <w:jc w:val="both"/>
        <w:rPr>
          <w:sz w:val="28"/>
        </w:rPr>
      </w:pPr>
      <w:r>
        <w:rPr>
          <w:sz w:val="28"/>
        </w:rPr>
        <w:t>- Trang phục tổ Tự quản: Áo thun có cổ, màu xanh dương. Trên áo có in Logo Nhà trường và hàng chữ “Thành viên tổ Tự quản KTX trường Cao đẳng Lý Tự Trọng Tp.HCM”.</w:t>
      </w:r>
    </w:p>
    <w:p w:rsidR="005A6121" w:rsidRDefault="005A6121" w:rsidP="005A6121">
      <w:pPr>
        <w:spacing w:before="120" w:after="120"/>
        <w:jc w:val="both"/>
        <w:rPr>
          <w:sz w:val="28"/>
        </w:rPr>
      </w:pPr>
      <w:r>
        <w:rPr>
          <w:b/>
          <w:sz w:val="28"/>
        </w:rPr>
        <w:t>Điều 6. Khen thưởng, kỷ luật:</w:t>
      </w:r>
      <w:r>
        <w:rPr>
          <w:sz w:val="28"/>
        </w:rPr>
        <w:t xml:space="preserve"> </w:t>
      </w:r>
    </w:p>
    <w:p w:rsidR="005A6121" w:rsidRDefault="005A6121" w:rsidP="005A6121">
      <w:pPr>
        <w:pStyle w:val="ListParagraph"/>
        <w:numPr>
          <w:ilvl w:val="0"/>
          <w:numId w:val="2"/>
        </w:numPr>
        <w:tabs>
          <w:tab w:val="left" w:pos="851"/>
        </w:tabs>
        <w:spacing w:before="120" w:after="120"/>
        <w:ind w:left="0" w:firstLine="567"/>
        <w:jc w:val="both"/>
        <w:rPr>
          <w:sz w:val="28"/>
        </w:rPr>
      </w:pPr>
      <w:r>
        <w:rPr>
          <w:sz w:val="28"/>
        </w:rPr>
        <w:t>Khen thưởng:</w:t>
      </w:r>
    </w:p>
    <w:p w:rsidR="005A6121" w:rsidRDefault="005A6121" w:rsidP="005A6121">
      <w:pPr>
        <w:spacing w:before="120" w:after="120"/>
        <w:ind w:firstLine="567"/>
        <w:jc w:val="both"/>
        <w:rPr>
          <w:sz w:val="28"/>
        </w:rPr>
      </w:pPr>
      <w:r>
        <w:rPr>
          <w:sz w:val="28"/>
        </w:rPr>
        <w:t>Thành viên tổ Tự quản tham gia tích cực và có thành tích xuất sắc trong nhiệm vụ được giao sẽ được khen thưởng theo, được xét cấp học bổng và được cộng điểm rèn luyện (cộng 20 điểm vào điểm tổng vào điểm đánh giá cá nhân của mỗi thành viên) theo qui định…</w:t>
      </w:r>
    </w:p>
    <w:p w:rsidR="005A6121" w:rsidRDefault="005A6121" w:rsidP="005A6121">
      <w:pPr>
        <w:pStyle w:val="ListParagraph"/>
        <w:numPr>
          <w:ilvl w:val="0"/>
          <w:numId w:val="2"/>
        </w:numPr>
        <w:tabs>
          <w:tab w:val="left" w:pos="851"/>
        </w:tabs>
        <w:spacing w:before="120" w:after="120"/>
        <w:ind w:left="0" w:firstLine="567"/>
        <w:jc w:val="both"/>
        <w:rPr>
          <w:sz w:val="28"/>
        </w:rPr>
      </w:pPr>
      <w:r>
        <w:rPr>
          <w:sz w:val="28"/>
        </w:rPr>
        <w:lastRenderedPageBreak/>
        <w:t>Kỷ luật:</w:t>
      </w:r>
    </w:p>
    <w:p w:rsidR="005A6121" w:rsidRDefault="005A6121" w:rsidP="005A6121">
      <w:pPr>
        <w:spacing w:before="120" w:after="120"/>
        <w:ind w:firstLine="567"/>
        <w:jc w:val="both"/>
        <w:rPr>
          <w:sz w:val="28"/>
        </w:rPr>
      </w:pPr>
      <w:r>
        <w:rPr>
          <w:sz w:val="28"/>
        </w:rPr>
        <w:t>Thành viên tổ Tự quản làm việc thiếu trách nhiệm, sai qui định hoặc trực tiếp vi phạm Nội qui KTX, tuy mức độ sẽ bị xử lý kỷ luật hoặc bãi nhiệm chức vụ được giao.</w:t>
      </w:r>
    </w:p>
    <w:p w:rsidR="005A6121" w:rsidRDefault="005A6121" w:rsidP="005A6121">
      <w:pPr>
        <w:spacing w:before="120" w:after="120"/>
        <w:jc w:val="both"/>
        <w:rPr>
          <w:b/>
          <w:sz w:val="28"/>
        </w:rPr>
      </w:pPr>
      <w:r>
        <w:rPr>
          <w:b/>
          <w:sz w:val="28"/>
        </w:rPr>
        <w:t>Điều 7. Chế độ làm việc, báo cáo:</w:t>
      </w:r>
    </w:p>
    <w:p w:rsidR="005A6121" w:rsidRDefault="005A6121" w:rsidP="005A6121">
      <w:pPr>
        <w:spacing w:before="120" w:after="120"/>
        <w:ind w:firstLine="567"/>
        <w:jc w:val="both"/>
        <w:rPr>
          <w:sz w:val="28"/>
        </w:rPr>
      </w:pPr>
      <w:r>
        <w:rPr>
          <w:sz w:val="28"/>
        </w:rPr>
        <w:t xml:space="preserve">- </w:t>
      </w:r>
      <w:r>
        <w:rPr>
          <w:strike/>
          <w:sz w:val="28"/>
          <w:highlight w:val="yellow"/>
        </w:rPr>
        <w:t>Ban điều hành</w:t>
      </w:r>
      <w:r>
        <w:rPr>
          <w:sz w:val="28"/>
        </w:rPr>
        <w:t xml:space="preserve">  </w:t>
      </w:r>
      <w:r>
        <w:rPr>
          <w:sz w:val="28"/>
          <w:highlight w:val="yellow"/>
        </w:rPr>
        <w:t>Tổ trưởng, tổ phó tổ tự quản</w:t>
      </w:r>
      <w:r>
        <w:rPr>
          <w:sz w:val="28"/>
        </w:rPr>
        <w:t xml:space="preserve"> và các thành viên trực trong các ca của tổ Tự quản phải </w:t>
      </w:r>
      <w:r>
        <w:rPr>
          <w:strike/>
          <w:sz w:val="28"/>
          <w:highlight w:val="yellow"/>
        </w:rPr>
        <w:t>có sổ theo dõi và</w:t>
      </w:r>
      <w:r>
        <w:rPr>
          <w:sz w:val="28"/>
        </w:rPr>
        <w:t xml:space="preserve"> ghi chép hàng ngày </w:t>
      </w:r>
      <w:r>
        <w:rPr>
          <w:sz w:val="28"/>
          <w:highlight w:val="yellow"/>
        </w:rPr>
        <w:t>vào sổ trực</w:t>
      </w:r>
      <w:r>
        <w:rPr>
          <w:sz w:val="28"/>
        </w:rPr>
        <w:t xml:space="preserve"> về các diễn biến trong khu vực được phân công quản lý;</w:t>
      </w:r>
    </w:p>
    <w:p w:rsidR="005A6121" w:rsidRDefault="005A6121" w:rsidP="005A6121">
      <w:pPr>
        <w:spacing w:before="120" w:after="120"/>
        <w:ind w:firstLine="567"/>
        <w:jc w:val="both"/>
        <w:rPr>
          <w:sz w:val="28"/>
        </w:rPr>
      </w:pPr>
      <w:r>
        <w:rPr>
          <w:sz w:val="28"/>
        </w:rPr>
        <w:t xml:space="preserve">- </w:t>
      </w:r>
      <w:r>
        <w:rPr>
          <w:strike/>
          <w:sz w:val="28"/>
          <w:highlight w:val="yellow"/>
        </w:rPr>
        <w:t>Ban điều hành</w:t>
      </w:r>
      <w:r>
        <w:rPr>
          <w:sz w:val="28"/>
          <w:highlight w:val="yellow"/>
        </w:rPr>
        <w:t xml:space="preserve"> Tổ trưởng, tổ phó tổ tự quản</w:t>
      </w:r>
      <w:r>
        <w:rPr>
          <w:sz w:val="28"/>
        </w:rPr>
        <w:t xml:space="preserve"> tổ chức họp các thành viên tổ Tự quản định kỳ hàng tháng hoặc họp đột xuất. Đồng thời ghi biên bản, làm báo cáo bằng văn bản cho những người có trách nhiệm;</w:t>
      </w:r>
    </w:p>
    <w:p w:rsidR="005A6121" w:rsidRDefault="005A6121" w:rsidP="005A6121">
      <w:pPr>
        <w:ind w:firstLine="567"/>
        <w:jc w:val="both"/>
      </w:pPr>
      <w:r>
        <w:rPr>
          <w:sz w:val="28"/>
        </w:rPr>
        <w:t xml:space="preserve">- </w:t>
      </w:r>
      <w:r>
        <w:rPr>
          <w:strike/>
          <w:sz w:val="28"/>
          <w:highlight w:val="yellow"/>
        </w:rPr>
        <w:t>Ban Điều hành tổ Tự quản</w:t>
      </w:r>
      <w:r>
        <w:rPr>
          <w:sz w:val="28"/>
          <w:highlight w:val="yellow"/>
        </w:rPr>
        <w:t xml:space="preserve"> Tổ trưởng, tổ phó tổ tự quản</w:t>
      </w:r>
      <w:r>
        <w:rPr>
          <w:sz w:val="28"/>
        </w:rPr>
        <w:t xml:space="preserve"> xây dựng kế hoạch hoạt động theo từng học kỳ, báo cáo các cấp lãnh đạo nhà trường và những người có trách nhiệm phê duyệt kế hoạch. Hàng tháng có báo cáo bằng văn bản về tình hình và công tác tự quản trong KTX gửi Tổ Quản lý KTX./.</w:t>
      </w:r>
    </w:p>
    <w:p w:rsidR="005A6121" w:rsidRDefault="005A6121" w:rsidP="005A6121"/>
    <w:p w:rsidR="005A6121" w:rsidRDefault="005A6121" w:rsidP="005A6121"/>
    <w:p w:rsidR="005A6121" w:rsidRDefault="005A6121" w:rsidP="005A6121">
      <w:pPr>
        <w:jc w:val="both"/>
        <w:rPr>
          <w:b/>
          <w:i/>
          <w:sz w:val="28"/>
          <w:szCs w:val="28"/>
        </w:rPr>
      </w:pPr>
      <w:r>
        <w:rPr>
          <w:b/>
          <w:i/>
          <w:sz w:val="28"/>
          <w:szCs w:val="28"/>
        </w:rPr>
        <w:t>Ghi chú: Thầy Long xem lại và hoàn chỉnh cho thành 01 văn bản hoàn thiện có đầu đuôi cụ thể và bổ sung thêm “Chế độ” để các em có trách nhiệm đối với công việc.</w:t>
      </w:r>
    </w:p>
    <w:p w:rsidR="004A16F2" w:rsidRDefault="004A16F2">
      <w:bookmarkStart w:id="0" w:name="_GoBack"/>
      <w:bookmarkEnd w:id="0"/>
    </w:p>
    <w:sectPr w:rsidR="004A16F2" w:rsidSect="009D06A7">
      <w:pgSz w:w="11907" w:h="16840" w:code="9"/>
      <w:pgMar w:top="1134" w:right="1134" w:bottom="1134" w:left="17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86639E1"/>
    <w:multiLevelType w:val="hybridMultilevel"/>
    <w:tmpl w:val="5D8A09F6"/>
    <w:lvl w:ilvl="0" w:tplc="3F040AA2">
      <w:start w:val="1"/>
      <w:numFmt w:val="decimal"/>
      <w:lvlText w:val="%1."/>
      <w:lvlJc w:val="left"/>
      <w:pPr>
        <w:ind w:left="927" w:hanging="360"/>
      </w:pPr>
    </w:lvl>
    <w:lvl w:ilvl="1" w:tplc="04090019">
      <w:start w:val="1"/>
      <w:numFmt w:val="lowerLetter"/>
      <w:lvlText w:val="%2."/>
      <w:lvlJc w:val="left"/>
      <w:pPr>
        <w:ind w:left="1647" w:hanging="360"/>
      </w:pPr>
    </w:lvl>
    <w:lvl w:ilvl="2" w:tplc="0409001B">
      <w:start w:val="1"/>
      <w:numFmt w:val="lowerRoman"/>
      <w:lvlText w:val="%3."/>
      <w:lvlJc w:val="right"/>
      <w:pPr>
        <w:ind w:left="2367" w:hanging="180"/>
      </w:pPr>
    </w:lvl>
    <w:lvl w:ilvl="3" w:tplc="0409000F">
      <w:start w:val="1"/>
      <w:numFmt w:val="decimal"/>
      <w:lvlText w:val="%4."/>
      <w:lvlJc w:val="left"/>
      <w:pPr>
        <w:ind w:left="3087" w:hanging="360"/>
      </w:pPr>
    </w:lvl>
    <w:lvl w:ilvl="4" w:tplc="04090019">
      <w:start w:val="1"/>
      <w:numFmt w:val="lowerLetter"/>
      <w:lvlText w:val="%5."/>
      <w:lvlJc w:val="left"/>
      <w:pPr>
        <w:ind w:left="3807" w:hanging="360"/>
      </w:pPr>
    </w:lvl>
    <w:lvl w:ilvl="5" w:tplc="0409001B">
      <w:start w:val="1"/>
      <w:numFmt w:val="lowerRoman"/>
      <w:lvlText w:val="%6."/>
      <w:lvlJc w:val="right"/>
      <w:pPr>
        <w:ind w:left="4527" w:hanging="180"/>
      </w:pPr>
    </w:lvl>
    <w:lvl w:ilvl="6" w:tplc="0409000F">
      <w:start w:val="1"/>
      <w:numFmt w:val="decimal"/>
      <w:lvlText w:val="%7."/>
      <w:lvlJc w:val="left"/>
      <w:pPr>
        <w:ind w:left="5247" w:hanging="360"/>
      </w:pPr>
    </w:lvl>
    <w:lvl w:ilvl="7" w:tplc="04090019">
      <w:start w:val="1"/>
      <w:numFmt w:val="lowerLetter"/>
      <w:lvlText w:val="%8."/>
      <w:lvlJc w:val="left"/>
      <w:pPr>
        <w:ind w:left="5967" w:hanging="360"/>
      </w:pPr>
    </w:lvl>
    <w:lvl w:ilvl="8" w:tplc="0409001B">
      <w:start w:val="1"/>
      <w:numFmt w:val="lowerRoman"/>
      <w:lvlText w:val="%9."/>
      <w:lvlJc w:val="right"/>
      <w:pPr>
        <w:ind w:left="6687" w:hanging="180"/>
      </w:pPr>
    </w:lvl>
  </w:abstractNum>
  <w:abstractNum w:abstractNumId="1">
    <w:nsid w:val="6F8461F9"/>
    <w:multiLevelType w:val="hybridMultilevel"/>
    <w:tmpl w:val="747AED4E"/>
    <w:lvl w:ilvl="0" w:tplc="83003820">
      <w:start w:val="1"/>
      <w:numFmt w:val="decimal"/>
      <w:lvlText w:val="%1."/>
      <w:lvlJc w:val="left"/>
      <w:pPr>
        <w:ind w:left="927" w:hanging="360"/>
      </w:pPr>
    </w:lvl>
    <w:lvl w:ilvl="1" w:tplc="04090019">
      <w:start w:val="1"/>
      <w:numFmt w:val="lowerLetter"/>
      <w:lvlText w:val="%2."/>
      <w:lvlJc w:val="left"/>
      <w:pPr>
        <w:ind w:left="1647" w:hanging="360"/>
      </w:pPr>
    </w:lvl>
    <w:lvl w:ilvl="2" w:tplc="0409001B">
      <w:start w:val="1"/>
      <w:numFmt w:val="lowerRoman"/>
      <w:lvlText w:val="%3."/>
      <w:lvlJc w:val="right"/>
      <w:pPr>
        <w:ind w:left="2367" w:hanging="180"/>
      </w:pPr>
    </w:lvl>
    <w:lvl w:ilvl="3" w:tplc="0409000F">
      <w:start w:val="1"/>
      <w:numFmt w:val="decimal"/>
      <w:lvlText w:val="%4."/>
      <w:lvlJc w:val="left"/>
      <w:pPr>
        <w:ind w:left="3087" w:hanging="360"/>
      </w:pPr>
    </w:lvl>
    <w:lvl w:ilvl="4" w:tplc="04090019">
      <w:start w:val="1"/>
      <w:numFmt w:val="lowerLetter"/>
      <w:lvlText w:val="%5."/>
      <w:lvlJc w:val="left"/>
      <w:pPr>
        <w:ind w:left="3807" w:hanging="360"/>
      </w:pPr>
    </w:lvl>
    <w:lvl w:ilvl="5" w:tplc="0409001B">
      <w:start w:val="1"/>
      <w:numFmt w:val="lowerRoman"/>
      <w:lvlText w:val="%6."/>
      <w:lvlJc w:val="right"/>
      <w:pPr>
        <w:ind w:left="4527" w:hanging="180"/>
      </w:pPr>
    </w:lvl>
    <w:lvl w:ilvl="6" w:tplc="0409000F">
      <w:start w:val="1"/>
      <w:numFmt w:val="decimal"/>
      <w:lvlText w:val="%7."/>
      <w:lvlJc w:val="left"/>
      <w:pPr>
        <w:ind w:left="5247" w:hanging="360"/>
      </w:pPr>
    </w:lvl>
    <w:lvl w:ilvl="7" w:tplc="04090019">
      <w:start w:val="1"/>
      <w:numFmt w:val="lowerLetter"/>
      <w:lvlText w:val="%8."/>
      <w:lvlJc w:val="left"/>
      <w:pPr>
        <w:ind w:left="5967" w:hanging="360"/>
      </w:pPr>
    </w:lvl>
    <w:lvl w:ilvl="8" w:tplc="0409001B">
      <w:start w:val="1"/>
      <w:numFmt w:val="lowerRoman"/>
      <w:lvlText w:val="%9."/>
      <w:lvlJc w:val="right"/>
      <w:pPr>
        <w:ind w:left="6687" w:hanging="18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defaultTabStop w:val="720"/>
  <w:drawingGridHorizontalSpacing w:val="120"/>
  <w:displayHorizontalDrawingGridEvery w:val="2"/>
  <w:displayVertic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A6121"/>
    <w:rsid w:val="002B46C8"/>
    <w:rsid w:val="004730CA"/>
    <w:rsid w:val="004A16F2"/>
    <w:rsid w:val="005A6121"/>
    <w:rsid w:val="007D7EBE"/>
    <w:rsid w:val="007F1ED6"/>
    <w:rsid w:val="009D06A7"/>
    <w:rsid w:val="00CF248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4"/>
        <w:szCs w:val="36"/>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A6121"/>
    <w:pPr>
      <w:spacing w:after="0" w:line="240" w:lineRule="auto"/>
    </w:pPr>
    <w:rPr>
      <w:rFonts w:eastAsia="Times New Roman" w:cs="Times New Roman"/>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5A6121"/>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4"/>
        <w:szCs w:val="36"/>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A6121"/>
    <w:pPr>
      <w:spacing w:after="0" w:line="240" w:lineRule="auto"/>
    </w:pPr>
    <w:rPr>
      <w:rFonts w:eastAsia="Times New Roman" w:cs="Times New Roman"/>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5A612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619163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3</Pages>
  <Words>781</Words>
  <Characters>4456</Characters>
  <Application>Microsoft Office Word</Application>
  <DocSecurity>0</DocSecurity>
  <Lines>37</Lines>
  <Paragraphs>10</Paragraphs>
  <ScaleCrop>false</ScaleCrop>
  <Company/>
  <LinksUpToDate>false</LinksUpToDate>
  <CharactersWithSpaces>5227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2018-06-04T00:31:00Z</dcterms:created>
  <dcterms:modified xsi:type="dcterms:W3CDTF">2018-06-04T00:31:00Z</dcterms:modified>
</cp:coreProperties>
</file>